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141" w:beforeAutospacing="0" w:after="141" w:afterAutospacing="0" w:line="240" w:lineRule="auto"/>
        <w:ind w:left="0" w:right="0" w:firstLine="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2D66A5"/>
          <w:spacing w:val="0"/>
          <w:sz w:val="27"/>
          <w:szCs w:val="27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D66A5"/>
          <w:spacing w:val="0"/>
          <w:sz w:val="27"/>
          <w:szCs w:val="27"/>
          <w:shd w:val="clear" w:fill="FFFFFF"/>
        </w:rPr>
        <w:t>关于征集</w:t>
      </w:r>
      <w:r>
        <w:rPr>
          <w:rFonts w:hint="eastAsia" w:ascii="Helvetica" w:hAnsi="Helvetica" w:cs="Helvetica"/>
          <w:i w:val="0"/>
          <w:iCs w:val="0"/>
          <w:caps w:val="0"/>
          <w:color w:val="2D66A5"/>
          <w:spacing w:val="0"/>
          <w:sz w:val="27"/>
          <w:szCs w:val="27"/>
          <w:shd w:val="clear" w:fill="FFFFFF"/>
          <w:lang w:val="en-US" w:eastAsia="zh-CN"/>
        </w:rPr>
        <w:t>第三届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66A5"/>
          <w:spacing w:val="0"/>
          <w:sz w:val="27"/>
          <w:szCs w:val="27"/>
          <w:shd w:val="clear" w:fill="FFFFFF"/>
        </w:rPr>
        <w:t>中国腐蚀控制技术与产业发展论坛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41" w:beforeAutospacing="0" w:after="141" w:afterAutospacing="0" w:line="240" w:lineRule="auto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2D66A5"/>
          <w:spacing w:val="0"/>
          <w:sz w:val="27"/>
          <w:szCs w:val="27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2D66A5"/>
          <w:spacing w:val="0"/>
          <w:sz w:val="27"/>
          <w:szCs w:val="27"/>
          <w:shd w:val="clear" w:fill="FFFFFF"/>
        </w:rPr>
        <w:t>暨世界腐蚀日（中国区）活动</w:t>
      </w:r>
      <w:r>
        <w:rPr>
          <w:rFonts w:hint="eastAsia" w:ascii="Helvetica" w:hAnsi="Helvetica" w:cs="Helvetica"/>
          <w:i w:val="0"/>
          <w:iCs w:val="0"/>
          <w:caps w:val="0"/>
          <w:color w:val="2D66A5"/>
          <w:spacing w:val="0"/>
          <w:sz w:val="27"/>
          <w:szCs w:val="27"/>
          <w:shd w:val="clear" w:fill="FFFFFF"/>
          <w:lang w:val="en-US" w:eastAsia="zh-CN"/>
        </w:rPr>
        <w:t>新材料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66A5"/>
          <w:spacing w:val="0"/>
          <w:sz w:val="27"/>
          <w:szCs w:val="27"/>
          <w:shd w:val="clear" w:fill="FFFFFF"/>
        </w:rPr>
        <w:t>专场路演项目的通知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腐蚀控制产业技术创新战略联盟拟定于202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年4月2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26日在广东省广州市召开“第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届中国腐蚀控制技术与产业发展论坛暨世界腐蚀日（中国区）活动”。广州着眼服务全国全省大局，提出“二次创业”再出发，全力强化科技引领、人才赋智，共建创新动能澎湃的新广州。大力发展创新型经济，已成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未来产业发展的核心主题。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腐蚀控制产业技术创新战略联盟是由从事腐蚀控制技术研发、应用、工程装备制造等相关企业、科研机构、高等院校等具备相当科技创新能力和行业影响力，有能力承担国家重大科技计划项目的单位按照“自愿、平等、合作”的原则发起成立。作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第三届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中国腐蚀控制技术与产业发展论坛分会场之一，聚焦相关技术前沿和热点，抢占产业创新发展制高点，提高产业集聚能效，全力推动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粤港澳大湾区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科技创新氛围建设及经济高质量发展。现征集路演项目，具体情况如下：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项目征集条件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申报主体。可以由独立法人企业申报，也可以由项目团队申报。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领域。推荐项目属于腐蚀防护与控制、新材料、新能源装备及技术领域，涉及关键核心技术攻关、产业基础再造、重大技术装备攻关、传统产业转型升级、战略性新兴产业培育壮大、数字技术应用创新、未来产业谋划布局、绿色低碳产业发展等重点领域。对于涉及国家秘密的项目，脱密脱敏后再进行申报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其他条件。推荐项目有融资或落地需求，技术成熟度一般处于产业化之前的阶段（优质项目可放宽至产业化初期）,估值一般不超过3亿元。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专项服务与政策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专项通过合作平台和路演活动，为科技成果转化项目提供多元化、接力式投融资对接服务，在工程化、产业化、市场化各阶段适配金融资源和配套政策。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程化阶段。工业和信息化部财务司推动有比较优势、承接能力与合作意愿的产融合作试点城市出台招商引资、招才引智政策配套。根据项目需求、地方产业特色和配套政策，联合证券交易所举办专项路演活动，邀请市场一线投资机构和金融机构参加，积极推动产融、产业、产城多向对接，重点服务达成投资或落地意向项目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产业化和市场化阶段。推荐企业进入广州开发区工业和信息化局优质企业梯度培育体系，适配贷款、投资、债券、保险、采购、上市等政策。推动基金和战略合作金融机构重点支持，协调产业链帮助企业加快产品市场验证和技术迭代。委托相关单位等为企业开展硬科技属性评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二、活动安排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活动时间：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日（周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:30-17:00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知识城国际会展中心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活动内容：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政策宣讲。广州市、黄埔区招商部门介绍项目落地政策、优惠、条件。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项目路演。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项目对接。路演团队与政府、投资人自由交流。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三、报名方式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请有意向报名的企业于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月30日17点前填写推荐表（附件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）并发至邮箱：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phchen@icost.ac.cn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，注明“路演报名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+项目名称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”字样。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联盟将组织项目遴选，遵守廉洁纪律，体现公平原则，从符合条件的报名项目中筛选出优质项目参与活动。未入选或在截止日期之后提交的项目，将不再另行通知。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特此通知。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附件：</w:t>
      </w:r>
    </w:p>
    <w:p>
      <w:pPr>
        <w:pStyle w:val="4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5" w:leftChars="0" w:right="0" w:hanging="425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征集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腐蚀控制产业技术创新战略联盟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 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月25日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20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先生，电话：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13922465618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20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hint="default" w:eastAsia="方正小标宋简体"/>
          <w:sz w:val="24"/>
          <w:szCs w:val="24"/>
          <w:lang w:val="en-US" w:eastAsia="zh-CN"/>
        </w:rPr>
      </w:pPr>
      <w:r>
        <w:rPr>
          <w:rFonts w:hint="eastAsia" w:eastAsia="方正小标宋简体"/>
          <w:sz w:val="24"/>
          <w:szCs w:val="24"/>
          <w:lang w:val="en-US" w:eastAsia="zh-CN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项目征集表</w:t>
      </w:r>
    </w:p>
    <w:p>
      <w:pPr>
        <w:spacing w:line="560" w:lineRule="exact"/>
        <w:ind w:firstLine="2520" w:firstLineChars="900"/>
        <w:rPr>
          <w:rFonts w:eastAsia="仿宋_GB2312"/>
          <w:sz w:val="24"/>
          <w:szCs w:val="24"/>
        </w:rPr>
      </w:pPr>
      <w:r>
        <w:rPr>
          <w:rFonts w:eastAsia="仿宋_GB2312"/>
          <w:sz w:val="28"/>
          <w:szCs w:val="28"/>
        </w:rPr>
        <w:t xml:space="preserve"> 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填表日期：    年  月  日</w:t>
      </w:r>
    </w:p>
    <w:tbl>
      <w:tblPr>
        <w:tblStyle w:val="5"/>
        <w:tblW w:w="8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64"/>
        <w:gridCol w:w="656"/>
        <w:gridCol w:w="1047"/>
        <w:gridCol w:w="465"/>
        <w:gridCol w:w="629"/>
        <w:gridCol w:w="945"/>
        <w:gridCol w:w="405"/>
        <w:gridCol w:w="1447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负责人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单位及职位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单位及职位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联系人手机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联系人邮箱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项目所属技术领域及应用方向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（50字以内）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项目商业模式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产品或创新技术概况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核心成员介绍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（限3位）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行业痛点分析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产品关键技术壁垒及基本原理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产品或创新成果介绍（500字以内）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市场或潜在市场分析（300字以内）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项目知识产权情况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专利名称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申请号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申请日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当前权利人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当前法律状态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授权公告日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……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融资计划和需求情况</w:t>
            </w:r>
          </w:p>
        </w:tc>
        <w:tc>
          <w:tcPr>
            <w:tcW w:w="6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8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本企业或团队郑重承诺，本材料所填内容真实，且不涉及任何专利侵权。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负责人或联系人签字：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CFBB7"/>
    <w:multiLevelType w:val="singleLevel"/>
    <w:tmpl w:val="906CFBB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379582A"/>
    <w:multiLevelType w:val="singleLevel"/>
    <w:tmpl w:val="C379582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598A3AA"/>
    <w:multiLevelType w:val="singleLevel"/>
    <w:tmpl w:val="D598A3A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3C07CDCC"/>
    <w:multiLevelType w:val="singleLevel"/>
    <w:tmpl w:val="3C07CDC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FA0DDD2"/>
    <w:multiLevelType w:val="singleLevel"/>
    <w:tmpl w:val="6FA0DDD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mIyYzg5NGE3MjMwOTA4OTdmZTk2ZDcyNzVmYzgifQ=="/>
  </w:docVars>
  <w:rsids>
    <w:rsidRoot w:val="68CB73EF"/>
    <w:rsid w:val="16602154"/>
    <w:rsid w:val="18490FC7"/>
    <w:rsid w:val="297B0BB2"/>
    <w:rsid w:val="51837EF6"/>
    <w:rsid w:val="68CB73EF"/>
    <w:rsid w:val="6A1E7B40"/>
    <w:rsid w:val="788936DA"/>
    <w:rsid w:val="7F1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0"/>
    <w:pPr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2024-02-22T01:23:00Z</dcterms:created>
  <dc:creator>Hopin</dc:creator>
  <cp:lastModifiedBy>FJW</cp:lastModifiedBy>
  <dcterms:modified xsi:type="dcterms:W3CDTF">2024-03-08T08:40:14Z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D2728561877B41549176E3B20C1CCB25_13</vt:lpwstr>
  </property>
</Properties>
</file>